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/>
      </w:pPr>
      <w:bookmarkStart w:colFirst="0" w:colLast="0" w:name="_8chx4cxkk9fe" w:id="0"/>
      <w:bookmarkEnd w:id="0"/>
      <w:r w:rsidDel="00000000" w:rsidR="00000000" w:rsidRPr="00000000">
        <w:rPr>
          <w:rtl w:val="0"/>
        </w:rPr>
        <w:t xml:space="preserve">JOSHUA KHOURY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4781550</wp:posOffset>
            </wp:positionH>
            <wp:positionV relativeFrom="paragraph">
              <wp:posOffset>114300</wp:posOffset>
            </wp:positionV>
            <wp:extent cx="1052513" cy="10525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052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Commercial Operations &amp; Digital Transformation Manager</w:t>
      </w:r>
      <w:r w:rsidDel="00000000" w:rsidR="00000000" w:rsidRPr="00000000">
        <w:rPr>
          <w:color w:val="1f1f1f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  <w:u w:val="single"/>
        </w:rPr>
      </w:pPr>
      <w:r w:rsidDel="00000000" w:rsidR="00000000" w:rsidRPr="00000000">
        <w:rPr>
          <w:color w:val="1f1f1f"/>
          <w:rtl w:val="0"/>
        </w:rPr>
        <w:br w:type="textWrapping"/>
        <w:br w:type="textWrapping"/>
        <w:t xml:space="preserve">Sydney, Australia | joshuasmain10@gmail.com | +61 451 414 800 |</w:t>
      </w:r>
      <w:hyperlink r:id="rId7">
        <w:r w:rsidDel="00000000" w:rsidR="00000000" w:rsidRPr="00000000">
          <w:rPr>
            <w:color w:val="1f1f1f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f1f1f"/>
            <w:u w:val="single"/>
            <w:rtl w:val="0"/>
          </w:rPr>
          <w:t xml:space="preserve">linkedin.com/in/thebrokerjosh</w:t>
        </w:r>
      </w:hyperlink>
      <w:r w:rsidDel="00000000" w:rsidR="00000000" w:rsidRPr="00000000">
        <w:rPr>
          <w:color w:val="1f1f1f"/>
          <w:u w:val="single"/>
          <w:rtl w:val="0"/>
        </w:rPr>
        <w:br w:type="textWrapping"/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PROFESSIONAL SUMMARY</w:t>
      </w:r>
      <w:r w:rsidDel="00000000" w:rsidR="00000000" w:rsidRPr="00000000">
        <w:rPr>
          <w:color w:val="1f1f1f"/>
          <w:rtl w:val="0"/>
        </w:rPr>
        <w:t xml:space="preserve"> Versatile business operations leader with a multidisciplinary background across commercial finance, large-scale project management, and AI-driven workflow optimization. Expert in bridging the gap between technical infrastructure and commercial outcomes. Proven track record of managing multi-million-dollar project portfolios, structuring complex lending solutions, and deploying automated systems that drive a 40%+ increase in operational productivity. Bilingual (English/Arabic), positioned to scale operations and drive commercial efficiency within the Middle Eastern market.</w:t>
        <w:br w:type="textWrapping"/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  <w:highlight w:val="yellow"/>
        </w:rPr>
      </w:pPr>
      <w:r w:rsidDel="00000000" w:rsidR="00000000" w:rsidRPr="00000000">
        <w:rPr>
          <w:b w:val="1"/>
          <w:bCs w:val="1"/>
          <w:color w:val="1f1f1f"/>
          <w:highlight w:val="yellow"/>
          <w:rtl w:val="0"/>
        </w:rPr>
        <w:t xml:space="preserve">CORE COMPETENCIES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Commercial Finance:</w:t>
      </w:r>
      <w:r w:rsidDel="00000000" w:rsidR="00000000" w:rsidRPr="00000000">
        <w:rPr>
          <w:color w:val="1f1f1f"/>
          <w:rtl w:val="0"/>
        </w:rPr>
        <w:t xml:space="preserve"> Financial Assessment, Cash-Flow Analysis, Brokerage Operations, Lending Lifecycle Management, Commercial B2B Strategy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Project &amp; Operations Management:</w:t>
      </w:r>
      <w:r w:rsidDel="00000000" w:rsidR="00000000" w:rsidRPr="00000000">
        <w:rPr>
          <w:color w:val="1f1f1f"/>
          <w:rtl w:val="0"/>
        </w:rPr>
        <w:t xml:space="preserve"> End-to-End Project Delivery, Budget Management ($30M+), Stakeholder Coordination, SOP Engineering, Procurement Tracking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Digital Transformation:</w:t>
      </w:r>
      <w:r w:rsidDel="00000000" w:rsidR="00000000" w:rsidRPr="00000000">
        <w:rPr>
          <w:color w:val="1f1f1f"/>
          <w:rtl w:val="0"/>
        </w:rPr>
        <w:t xml:space="preserve"> AI System Deployment, CRM Architecture, Process Automation, Advanced Prompt Engineering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Languages:</w:t>
      </w:r>
      <w:r w:rsidDel="00000000" w:rsidR="00000000" w:rsidRPr="00000000">
        <w:rPr>
          <w:color w:val="1f1f1f"/>
          <w:rtl w:val="0"/>
        </w:rPr>
        <w:t xml:space="preserve"> English (Native), Arabic (Professional Working Proficiency)</w:t>
        <w:br w:type="textWrapping"/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  <w:highlight w:val="yellow"/>
        </w:rPr>
      </w:pPr>
      <w:r w:rsidDel="00000000" w:rsidR="00000000" w:rsidRPr="00000000">
        <w:rPr>
          <w:b w:val="1"/>
          <w:bCs w:val="1"/>
          <w:color w:val="1f1f1f"/>
          <w:highlight w:val="yellow"/>
          <w:rtl w:val="0"/>
        </w:rPr>
        <w:t xml:space="preserve">PROFESSIONAL EXPERIENCE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Brokerage Operations Manager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NewGen Finance Brokers</w:t>
      </w:r>
      <w:r w:rsidDel="00000000" w:rsidR="00000000" w:rsidRPr="00000000">
        <w:rPr>
          <w:color w:val="1f1f1f"/>
          <w:rtl w:val="0"/>
        </w:rPr>
        <w:t xml:space="preserve"> | January 2023 – Present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Managed end-to-end commercial and residential lending operations for a high-volume finance brokerage.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Facilitated over AUD $4M in settlements within an initial eight-month period by executing rigorous financial assessments and cash-flow reviews.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Directed a cross-functional team of 12, balancing client relationship management with strict compliance and stakeholder coordination across the lending lifecycle.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Architected bespoke CRM layouts and automated lead generation systems to compress processing times and accelerate client onboarding.</w:t>
        <w:br w:type="textWrapping"/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Lead Automation &amp; Operations Consultant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Wharq - AI Automation Solutions</w:t>
      </w:r>
      <w:r w:rsidDel="00000000" w:rsidR="00000000" w:rsidRPr="00000000">
        <w:rPr>
          <w:color w:val="1f1f1f"/>
          <w:rtl w:val="0"/>
        </w:rPr>
        <w:t xml:space="preserve"> | March 2025 – Present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Partnered with diverse businesses to overhaul their internal operations, transitioning them from manual administration to automated, high-throughput systems.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Designed and deployed 40+ customized workflows across sales pipelines, reporting, and customer service, directly resulting in a 43% boost in client team productivity.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Eliminated 50+ hours of manual reporting and data entry per week for clients by orchestrating sophisticated AI employee solutions and automated data routing.</w:t>
        <w:br w:type="textWrapping"/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Project Operations Coordinator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JLP Construction</w:t>
      </w:r>
      <w:r w:rsidDel="00000000" w:rsidR="00000000" w:rsidRPr="00000000">
        <w:rPr>
          <w:color w:val="1f1f1f"/>
          <w:rtl w:val="0"/>
        </w:rPr>
        <w:t xml:space="preserve"> | January 2022 – December 2023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Coordinated the operational execution of complex, large-scale construction developments with portfolio budgets reaching AUD $30 million.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Maintained strict oversight of project schedules, procurement tracking, and stakeholder communications to ensure alignment with critical delivery objectives.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1f1f1f"/>
          <w:rtl w:val="0"/>
        </w:rPr>
        <w:t xml:space="preserve">Improved site-to-office visibility by implementing structured reporting frameworks and rigid documentation systems.</w:t>
        <w:br w:type="textWrapping"/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  <w:highlight w:val="yellow"/>
        </w:rPr>
      </w:pPr>
      <w:r w:rsidDel="00000000" w:rsidR="00000000" w:rsidRPr="00000000">
        <w:rPr>
          <w:b w:val="1"/>
          <w:bCs w:val="1"/>
          <w:color w:val="1f1f1f"/>
          <w:highlight w:val="yellow"/>
          <w:rtl w:val="0"/>
        </w:rPr>
        <w:t xml:space="preserve">EDUCATION &amp; CREDENTIALS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Diploma of Project Management</w:t>
      </w:r>
      <w:r w:rsidDel="00000000" w:rsidR="00000000" w:rsidRPr="00000000">
        <w:rPr>
          <w:color w:val="1f1f1f"/>
          <w:rtl w:val="0"/>
        </w:rPr>
        <w:t xml:space="preserve">, TAFE NSW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Certificate IV in Finance and Mortgage Broking</w:t>
      </w:r>
      <w:r w:rsidDel="00000000" w:rsidR="00000000" w:rsidRPr="00000000">
        <w:rPr>
          <w:color w:val="1f1f1f"/>
          <w:rtl w:val="0"/>
        </w:rPr>
        <w:t xml:space="preserve">, TAFE NSW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Certificate IV in Strata Management (CPP40521)</w:t>
      </w:r>
      <w:r w:rsidDel="00000000" w:rsidR="00000000" w:rsidRPr="00000000">
        <w:rPr>
          <w:color w:val="1f1f1f"/>
          <w:rtl w:val="0"/>
        </w:rPr>
        <w:t xml:space="preserve">, TAFE NSW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Google AI Professional Certificate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Vanderbilt AI Agent Developer Specialization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Financial Automation with Generative AI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Prompt Engineering for ChatGPT &amp; Advanced Data Analysis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google.com/search?q=https%3A%2F%2Flinkedin.com%2Fin%2Fthebrokerjosh" TargetMode="External"/><Relationship Id="rId8" Type="http://schemas.openxmlformats.org/officeDocument/2006/relationships/hyperlink" Target="http://linkedin.com/in/thebrokerjo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